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7373D8" w:rsidP="003770AF">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 xml:space="preserve">EP. </w:t>
      </w:r>
      <w:r w:rsidR="00042544">
        <w:rPr>
          <w:rFonts w:ascii="Arial" w:hAnsi="Arial" w:cs="Arial"/>
          <w:b/>
          <w:sz w:val="22"/>
          <w:szCs w:val="22"/>
        </w:rPr>
        <w:t>002</w:t>
      </w:r>
      <w:bookmarkStart w:id="0" w:name="_GoBack"/>
      <w:bookmarkEnd w:id="0"/>
      <w:r w:rsidRPr="000A727D">
        <w:rPr>
          <w:rFonts w:ascii="Arial" w:hAnsi="Arial" w:cs="Arial"/>
          <w:b/>
          <w:sz w:val="22"/>
          <w:szCs w:val="22"/>
        </w:rPr>
        <w:t>.-</w:t>
      </w:r>
      <w:r w:rsidRPr="000A727D">
        <w:rPr>
          <w:rFonts w:ascii="Arial" w:hAnsi="Arial" w:cs="Arial"/>
          <w:b/>
          <w:sz w:val="22"/>
          <w:szCs w:val="22"/>
        </w:rPr>
        <w:tab/>
      </w:r>
      <w:r w:rsidR="005D258D">
        <w:rPr>
          <w:rFonts w:ascii="Arial" w:hAnsi="Arial" w:cs="Arial"/>
          <w:b/>
          <w:sz w:val="22"/>
          <w:szCs w:val="22"/>
        </w:rPr>
        <w:t>CAMPAÑA GEOTÉCNICA COMPLEMENTARIA</w:t>
      </w:r>
      <w:r w:rsidR="00070060">
        <w:rPr>
          <w:rFonts w:ascii="Arial" w:hAnsi="Arial" w:cs="Arial"/>
          <w:b/>
          <w:sz w:val="22"/>
          <w:szCs w:val="22"/>
        </w:rPr>
        <w:t xml:space="preserve">, </w:t>
      </w:r>
      <w:r w:rsidR="002839A3">
        <w:rPr>
          <w:rFonts w:ascii="Arial" w:hAnsi="Arial" w:cs="Arial"/>
          <w:b/>
          <w:sz w:val="22"/>
          <w:szCs w:val="22"/>
        </w:rPr>
        <w:t>P.U.O.T.</w:t>
      </w:r>
    </w:p>
    <w:p w:rsidR="005D258D" w:rsidRDefault="005D258D" w:rsidP="003770AF">
      <w:pPr>
        <w:tabs>
          <w:tab w:val="left" w:pos="360"/>
          <w:tab w:val="left" w:pos="1418"/>
        </w:tabs>
        <w:ind w:left="1418" w:right="334" w:hanging="1418"/>
        <w:jc w:val="both"/>
        <w:rPr>
          <w:rFonts w:ascii="Arial" w:hAnsi="Arial" w:cs="Arial"/>
          <w:b/>
          <w:sz w:val="22"/>
          <w:szCs w:val="22"/>
        </w:rPr>
      </w:pPr>
    </w:p>
    <w:p w:rsidR="005D258D" w:rsidRPr="005E615E" w:rsidRDefault="005D258D" w:rsidP="005D258D">
      <w:pPr>
        <w:pStyle w:val="TITULO-2"/>
        <w:numPr>
          <w:ilvl w:val="1"/>
          <w:numId w:val="19"/>
        </w:numPr>
        <w:ind w:left="999"/>
        <w:rPr>
          <w:color w:val="auto"/>
          <w:lang w:val="es-ES"/>
        </w:rPr>
      </w:pPr>
      <w:bookmarkStart w:id="1" w:name="_Toc367949655"/>
      <w:bookmarkStart w:id="2" w:name="_Toc367949920"/>
      <w:bookmarkStart w:id="3" w:name="_Toc367950072"/>
      <w:r w:rsidRPr="005E615E">
        <w:rPr>
          <w:color w:val="auto"/>
          <w:lang w:val="es-ES"/>
        </w:rPr>
        <w:t>TRAMO SUBTERRÁNEO</w:t>
      </w:r>
      <w:bookmarkEnd w:id="1"/>
      <w:bookmarkEnd w:id="2"/>
      <w:bookmarkEnd w:id="3"/>
    </w:p>
    <w:p w:rsidR="005D258D" w:rsidRPr="005C0DF1" w:rsidRDefault="005D258D" w:rsidP="005D258D">
      <w:pPr>
        <w:pStyle w:val="TITULO-3"/>
        <w:numPr>
          <w:ilvl w:val="2"/>
          <w:numId w:val="19"/>
        </w:numPr>
        <w:ind w:left="1213"/>
        <w:rPr>
          <w:rFonts w:ascii="Arial" w:hAnsi="Arial" w:cs="Arial"/>
          <w:lang w:val="es-ES"/>
        </w:rPr>
      </w:pPr>
      <w:bookmarkStart w:id="4" w:name="_Toc367950073"/>
      <w:r w:rsidRPr="005C0DF1">
        <w:rPr>
          <w:rFonts w:ascii="Arial" w:hAnsi="Arial" w:cs="Arial"/>
          <w:lang w:val="es-ES"/>
        </w:rPr>
        <w:t>Sondeos</w:t>
      </w:r>
      <w:bookmarkEnd w:id="4"/>
      <w:r w:rsidRPr="005C0DF1">
        <w:rPr>
          <w:rFonts w:ascii="Arial" w:hAnsi="Arial" w:cs="Arial"/>
          <w:lang w:val="es-ES"/>
        </w:rPr>
        <w:t xml:space="preserve"> </w:t>
      </w:r>
    </w:p>
    <w:p w:rsidR="005D258D" w:rsidRDefault="005D258D" w:rsidP="005D258D">
      <w:pPr>
        <w:spacing w:after="120"/>
        <w:rPr>
          <w:rFonts w:ascii="Arial" w:hAnsi="Arial" w:cs="Arial"/>
        </w:rPr>
      </w:pPr>
      <w:r w:rsidRPr="004A02D3">
        <w:rPr>
          <w:rFonts w:ascii="Arial" w:hAnsi="Arial" w:cs="Arial"/>
        </w:rPr>
        <w:t>Con los sondeos adicionales se dispondrá al menos uno cada 100-150 m y un mínimo de 4 sondeos por estación. Se investigará en las estaciones al menos 5 a 10 m en roca y en túnel como mínimo 5 m por debajo de la contrabóveda. Se dispondrá de sondeos de investigación en los pozos o en las zonas más próximas a éstos.</w:t>
      </w:r>
    </w:p>
    <w:p w:rsidR="005D258D" w:rsidRDefault="005D258D" w:rsidP="005D258D">
      <w:pPr>
        <w:spacing w:after="120"/>
        <w:rPr>
          <w:rFonts w:ascii="Arial" w:hAnsi="Arial" w:cs="Arial"/>
        </w:rPr>
      </w:pPr>
    </w:p>
    <w:tbl>
      <w:tblPr>
        <w:tblW w:w="5001" w:type="dxa"/>
        <w:jc w:val="center"/>
        <w:tblInd w:w="54" w:type="dxa"/>
        <w:tblCellMar>
          <w:left w:w="70" w:type="dxa"/>
          <w:right w:w="70" w:type="dxa"/>
        </w:tblCellMar>
        <w:tblLook w:val="04A0" w:firstRow="1" w:lastRow="0" w:firstColumn="1" w:lastColumn="0" w:noHBand="0" w:noVBand="1"/>
      </w:tblPr>
      <w:tblGrid>
        <w:gridCol w:w="1410"/>
        <w:gridCol w:w="1191"/>
        <w:gridCol w:w="1200"/>
        <w:gridCol w:w="1200"/>
      </w:tblGrid>
      <w:tr w:rsidR="005D258D" w:rsidRPr="005D0DAD" w:rsidTr="00CA2C7B">
        <w:trPr>
          <w:trHeight w:val="510"/>
          <w:jc w:val="center"/>
        </w:trPr>
        <w:tc>
          <w:tcPr>
            <w:tcW w:w="2601" w:type="dxa"/>
            <w:gridSpan w:val="2"/>
            <w:tcBorders>
              <w:top w:val="single" w:sz="4" w:space="0" w:color="auto"/>
              <w:left w:val="single" w:sz="4" w:space="0" w:color="auto"/>
              <w:bottom w:val="single" w:sz="4" w:space="0" w:color="auto"/>
              <w:right w:val="single" w:sz="4" w:space="0" w:color="auto"/>
            </w:tcBorders>
            <w:shd w:val="clear" w:color="auto" w:fill="17365D"/>
            <w:noWrap/>
            <w:vAlign w:val="center"/>
            <w:hideMark/>
          </w:tcPr>
          <w:p w:rsidR="005D258D" w:rsidRPr="005D0DAD" w:rsidRDefault="005D258D" w:rsidP="00CA2C7B">
            <w:pPr>
              <w:jc w:val="center"/>
              <w:rPr>
                <w:rFonts w:ascii="Arial" w:hAnsi="Arial" w:cs="Arial"/>
                <w:b/>
                <w:color w:val="FFFFFF" w:themeColor="background1"/>
                <w:sz w:val="18"/>
                <w:szCs w:val="18"/>
              </w:rPr>
            </w:pPr>
            <w:r w:rsidRPr="005D0DAD">
              <w:rPr>
                <w:rFonts w:ascii="Arial" w:hAnsi="Arial" w:cs="Arial"/>
                <w:b/>
                <w:color w:val="FFFFFF" w:themeColor="background1"/>
                <w:sz w:val="18"/>
                <w:szCs w:val="18"/>
              </w:rPr>
              <w:t>Tramo</w:t>
            </w:r>
          </w:p>
        </w:tc>
        <w:tc>
          <w:tcPr>
            <w:tcW w:w="1200" w:type="dxa"/>
            <w:tcBorders>
              <w:top w:val="single" w:sz="4" w:space="0" w:color="auto"/>
              <w:left w:val="nil"/>
              <w:bottom w:val="single" w:sz="4" w:space="0" w:color="auto"/>
              <w:right w:val="single" w:sz="4" w:space="0" w:color="auto"/>
            </w:tcBorders>
            <w:shd w:val="clear" w:color="auto" w:fill="17365D"/>
            <w:noWrap/>
            <w:vAlign w:val="center"/>
            <w:hideMark/>
          </w:tcPr>
          <w:p w:rsidR="005D258D" w:rsidRPr="005D0DAD" w:rsidRDefault="005D258D" w:rsidP="00CA2C7B">
            <w:pPr>
              <w:jc w:val="center"/>
              <w:rPr>
                <w:rFonts w:ascii="Arial" w:hAnsi="Arial" w:cs="Arial"/>
                <w:b/>
                <w:color w:val="FFFFFF" w:themeColor="background1"/>
                <w:sz w:val="18"/>
                <w:szCs w:val="18"/>
              </w:rPr>
            </w:pPr>
            <w:r w:rsidRPr="005D0DAD">
              <w:rPr>
                <w:rFonts w:ascii="Arial" w:hAnsi="Arial" w:cs="Arial"/>
                <w:b/>
                <w:color w:val="FFFFFF" w:themeColor="background1"/>
                <w:sz w:val="18"/>
                <w:szCs w:val="18"/>
              </w:rPr>
              <w:t>Nº sondeos</w:t>
            </w:r>
          </w:p>
        </w:tc>
        <w:tc>
          <w:tcPr>
            <w:tcW w:w="1200" w:type="dxa"/>
            <w:tcBorders>
              <w:top w:val="single" w:sz="4" w:space="0" w:color="auto"/>
              <w:left w:val="nil"/>
              <w:bottom w:val="single" w:sz="4" w:space="0" w:color="auto"/>
              <w:right w:val="single" w:sz="4" w:space="0" w:color="auto"/>
            </w:tcBorders>
            <w:shd w:val="clear" w:color="auto" w:fill="17365D"/>
            <w:vAlign w:val="center"/>
            <w:hideMark/>
          </w:tcPr>
          <w:p w:rsidR="005D258D" w:rsidRPr="005D0DAD" w:rsidRDefault="005D258D" w:rsidP="00CA2C7B">
            <w:pPr>
              <w:jc w:val="center"/>
              <w:rPr>
                <w:rFonts w:ascii="Arial" w:hAnsi="Arial" w:cs="Arial"/>
                <w:b/>
                <w:color w:val="FFFFFF" w:themeColor="background1"/>
                <w:sz w:val="18"/>
                <w:szCs w:val="18"/>
              </w:rPr>
            </w:pPr>
            <w:r w:rsidRPr="005D0DAD">
              <w:rPr>
                <w:rFonts w:ascii="Arial" w:hAnsi="Arial" w:cs="Arial"/>
                <w:b/>
                <w:color w:val="FFFFFF" w:themeColor="background1"/>
                <w:sz w:val="18"/>
                <w:szCs w:val="18"/>
              </w:rPr>
              <w:t>Longitud total (ml)</w:t>
            </w:r>
          </w:p>
        </w:tc>
      </w:tr>
      <w:tr w:rsidR="005D258D" w:rsidRPr="005D0DAD" w:rsidTr="00CA2C7B">
        <w:trPr>
          <w:trHeight w:val="276"/>
          <w:jc w:val="center"/>
        </w:trPr>
        <w:tc>
          <w:tcPr>
            <w:tcW w:w="1410" w:type="dxa"/>
            <w:vMerge w:val="restart"/>
            <w:tcBorders>
              <w:top w:val="nil"/>
              <w:left w:val="single" w:sz="4" w:space="0" w:color="auto"/>
              <w:right w:val="single" w:sz="4" w:space="0" w:color="auto"/>
            </w:tcBorders>
            <w:shd w:val="clear" w:color="auto" w:fill="auto"/>
            <w:noWrap/>
            <w:vAlign w:val="center"/>
            <w:hideMark/>
          </w:tcPr>
          <w:p w:rsidR="005D258D" w:rsidRPr="00F016DC" w:rsidRDefault="005D258D" w:rsidP="00CA2C7B">
            <w:pPr>
              <w:jc w:val="center"/>
              <w:rPr>
                <w:rFonts w:ascii="Arial" w:hAnsi="Arial" w:cs="Arial"/>
                <w:b/>
                <w:sz w:val="18"/>
                <w:szCs w:val="18"/>
              </w:rPr>
            </w:pPr>
            <w:r w:rsidRPr="00F016DC">
              <w:rPr>
                <w:rFonts w:ascii="Arial" w:hAnsi="Arial" w:cs="Arial"/>
                <w:b/>
                <w:sz w:val="18"/>
                <w:szCs w:val="18"/>
              </w:rPr>
              <w:t>Tramo subterráneo</w:t>
            </w:r>
          </w:p>
        </w:tc>
        <w:tc>
          <w:tcPr>
            <w:tcW w:w="1191" w:type="dxa"/>
            <w:tcBorders>
              <w:top w:val="nil"/>
              <w:left w:val="single" w:sz="4" w:space="0" w:color="auto"/>
              <w:bottom w:val="single" w:sz="4" w:space="0" w:color="auto"/>
              <w:right w:val="single" w:sz="4" w:space="0" w:color="auto"/>
            </w:tcBorders>
            <w:shd w:val="clear" w:color="auto" w:fill="auto"/>
            <w:vAlign w:val="center"/>
          </w:tcPr>
          <w:p w:rsidR="005D258D" w:rsidRPr="005D0DAD" w:rsidRDefault="005D258D" w:rsidP="00CA2C7B">
            <w:pPr>
              <w:jc w:val="center"/>
              <w:rPr>
                <w:rFonts w:ascii="Arial" w:hAnsi="Arial" w:cs="Arial"/>
                <w:sz w:val="18"/>
                <w:szCs w:val="18"/>
              </w:rPr>
            </w:pPr>
            <w:r>
              <w:rPr>
                <w:rFonts w:ascii="Arial" w:hAnsi="Arial" w:cs="Arial"/>
                <w:sz w:val="18"/>
                <w:szCs w:val="18"/>
              </w:rPr>
              <w:t>Túnel</w:t>
            </w:r>
          </w:p>
        </w:tc>
        <w:tc>
          <w:tcPr>
            <w:tcW w:w="1200" w:type="dxa"/>
            <w:tcBorders>
              <w:top w:val="nil"/>
              <w:left w:val="nil"/>
              <w:bottom w:val="single" w:sz="4" w:space="0" w:color="auto"/>
              <w:right w:val="single" w:sz="4" w:space="0" w:color="auto"/>
            </w:tcBorders>
            <w:shd w:val="clear" w:color="auto" w:fill="auto"/>
            <w:noWrap/>
            <w:vAlign w:val="center"/>
            <w:hideMark/>
          </w:tcPr>
          <w:p w:rsidR="005D258D" w:rsidRPr="005D0DAD" w:rsidRDefault="005D258D" w:rsidP="00CA2C7B">
            <w:pPr>
              <w:jc w:val="center"/>
              <w:rPr>
                <w:rFonts w:ascii="Arial" w:hAnsi="Arial" w:cs="Arial"/>
                <w:sz w:val="18"/>
                <w:szCs w:val="18"/>
              </w:rPr>
            </w:pPr>
            <w:r>
              <w:rPr>
                <w:rFonts w:ascii="Arial" w:hAnsi="Arial" w:cs="Arial"/>
                <w:sz w:val="18"/>
                <w:szCs w:val="18"/>
              </w:rPr>
              <w:t>7</w:t>
            </w:r>
          </w:p>
        </w:tc>
        <w:tc>
          <w:tcPr>
            <w:tcW w:w="1200" w:type="dxa"/>
            <w:tcBorders>
              <w:top w:val="nil"/>
              <w:left w:val="nil"/>
              <w:bottom w:val="single" w:sz="4" w:space="0" w:color="auto"/>
              <w:right w:val="single" w:sz="4" w:space="0" w:color="auto"/>
            </w:tcBorders>
            <w:shd w:val="clear" w:color="auto" w:fill="auto"/>
            <w:noWrap/>
            <w:vAlign w:val="center"/>
            <w:hideMark/>
          </w:tcPr>
          <w:p w:rsidR="005D258D" w:rsidRPr="005D0DAD" w:rsidRDefault="005D258D" w:rsidP="00CA2C7B">
            <w:pPr>
              <w:jc w:val="center"/>
              <w:rPr>
                <w:rFonts w:ascii="Arial" w:hAnsi="Arial" w:cs="Arial"/>
                <w:sz w:val="18"/>
                <w:szCs w:val="18"/>
              </w:rPr>
            </w:pPr>
            <w:r>
              <w:rPr>
                <w:rFonts w:ascii="Arial" w:hAnsi="Arial" w:cs="Arial"/>
                <w:sz w:val="18"/>
                <w:szCs w:val="18"/>
              </w:rPr>
              <w:t>290</w:t>
            </w:r>
          </w:p>
        </w:tc>
      </w:tr>
      <w:tr w:rsidR="005D258D" w:rsidRPr="005D0DAD" w:rsidTr="00CA2C7B">
        <w:trPr>
          <w:trHeight w:val="180"/>
          <w:jc w:val="center"/>
        </w:trPr>
        <w:tc>
          <w:tcPr>
            <w:tcW w:w="1410" w:type="dxa"/>
            <w:vMerge/>
            <w:tcBorders>
              <w:left w:val="single" w:sz="4" w:space="0" w:color="auto"/>
              <w:right w:val="single" w:sz="4" w:space="0" w:color="auto"/>
            </w:tcBorders>
            <w:shd w:val="clear" w:color="auto" w:fill="auto"/>
            <w:noWrap/>
            <w:vAlign w:val="center"/>
            <w:hideMark/>
          </w:tcPr>
          <w:p w:rsidR="005D258D" w:rsidRDefault="005D258D" w:rsidP="00CA2C7B">
            <w:pPr>
              <w:jc w:val="center"/>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D258D" w:rsidRPr="005D0DAD" w:rsidRDefault="005D258D" w:rsidP="00CA2C7B">
            <w:pPr>
              <w:jc w:val="center"/>
              <w:rPr>
                <w:rFonts w:ascii="Arial" w:hAnsi="Arial" w:cs="Arial"/>
                <w:sz w:val="18"/>
                <w:szCs w:val="18"/>
              </w:rPr>
            </w:pPr>
            <w:r>
              <w:rPr>
                <w:rFonts w:ascii="Arial" w:hAnsi="Arial" w:cs="Arial"/>
                <w:sz w:val="18"/>
                <w:szCs w:val="18"/>
              </w:rPr>
              <w:t>Estaciones subterráneas</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5D258D" w:rsidRPr="005D0DAD" w:rsidRDefault="005D258D" w:rsidP="00CA2C7B">
            <w:pPr>
              <w:jc w:val="center"/>
              <w:rPr>
                <w:rFonts w:ascii="Arial" w:hAnsi="Arial" w:cs="Arial"/>
                <w:sz w:val="18"/>
                <w:szCs w:val="18"/>
              </w:rPr>
            </w:pPr>
            <w:r>
              <w:rPr>
                <w:rFonts w:ascii="Arial" w:hAnsi="Arial" w:cs="Arial"/>
                <w:sz w:val="18"/>
                <w:szCs w:val="18"/>
              </w:rPr>
              <w:t>12</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5D258D" w:rsidRPr="005D0DAD" w:rsidRDefault="005D258D" w:rsidP="00CA2C7B">
            <w:pPr>
              <w:jc w:val="center"/>
              <w:rPr>
                <w:rFonts w:ascii="Arial" w:hAnsi="Arial" w:cs="Arial"/>
                <w:sz w:val="18"/>
                <w:szCs w:val="18"/>
              </w:rPr>
            </w:pPr>
            <w:r>
              <w:rPr>
                <w:rFonts w:ascii="Arial" w:hAnsi="Arial" w:cs="Arial"/>
                <w:sz w:val="18"/>
                <w:szCs w:val="18"/>
              </w:rPr>
              <w:t>495</w:t>
            </w:r>
          </w:p>
        </w:tc>
      </w:tr>
      <w:tr w:rsidR="005D258D" w:rsidRPr="005D0DAD" w:rsidTr="00CA2C7B">
        <w:trPr>
          <w:trHeight w:val="435"/>
          <w:jc w:val="center"/>
        </w:trPr>
        <w:tc>
          <w:tcPr>
            <w:tcW w:w="1410" w:type="dxa"/>
            <w:vMerge/>
            <w:tcBorders>
              <w:left w:val="single" w:sz="4" w:space="0" w:color="auto"/>
              <w:right w:val="single" w:sz="4" w:space="0" w:color="auto"/>
            </w:tcBorders>
            <w:shd w:val="clear" w:color="auto" w:fill="auto"/>
            <w:noWrap/>
            <w:vAlign w:val="center"/>
            <w:hideMark/>
          </w:tcPr>
          <w:p w:rsidR="005D258D" w:rsidRDefault="005D258D" w:rsidP="00CA2C7B">
            <w:pPr>
              <w:jc w:val="center"/>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D258D" w:rsidRPr="005D0DAD" w:rsidRDefault="005D258D" w:rsidP="00CA2C7B">
            <w:pPr>
              <w:jc w:val="center"/>
              <w:rPr>
                <w:rFonts w:ascii="Arial" w:hAnsi="Arial" w:cs="Arial"/>
                <w:sz w:val="18"/>
                <w:szCs w:val="18"/>
              </w:rPr>
            </w:pPr>
            <w:r>
              <w:rPr>
                <w:rFonts w:ascii="Arial" w:hAnsi="Arial" w:cs="Arial"/>
                <w:sz w:val="18"/>
                <w:szCs w:val="18"/>
              </w:rPr>
              <w:t>Pozos y trincheras</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5D258D" w:rsidRPr="005D0DAD" w:rsidRDefault="005D258D" w:rsidP="00CA2C7B">
            <w:pPr>
              <w:jc w:val="center"/>
              <w:rPr>
                <w:rFonts w:ascii="Arial" w:hAnsi="Arial" w:cs="Arial"/>
                <w:sz w:val="18"/>
                <w:szCs w:val="18"/>
              </w:rPr>
            </w:pPr>
            <w:r>
              <w:rPr>
                <w:rFonts w:ascii="Arial" w:hAnsi="Arial" w:cs="Arial"/>
                <w:sz w:val="18"/>
                <w:szCs w:val="18"/>
              </w:rPr>
              <w:t>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5D258D" w:rsidRPr="005D0DAD" w:rsidRDefault="005D258D" w:rsidP="00CA2C7B">
            <w:pPr>
              <w:jc w:val="center"/>
              <w:rPr>
                <w:rFonts w:ascii="Arial" w:hAnsi="Arial" w:cs="Arial"/>
                <w:sz w:val="18"/>
                <w:szCs w:val="18"/>
              </w:rPr>
            </w:pPr>
            <w:r>
              <w:rPr>
                <w:rFonts w:ascii="Arial" w:hAnsi="Arial" w:cs="Arial"/>
                <w:sz w:val="18"/>
                <w:szCs w:val="18"/>
              </w:rPr>
              <w:t>210</w:t>
            </w:r>
          </w:p>
        </w:tc>
      </w:tr>
      <w:tr w:rsidR="005D258D" w:rsidRPr="005D0DAD" w:rsidTr="00CA2C7B">
        <w:trPr>
          <w:trHeight w:val="180"/>
          <w:jc w:val="center"/>
        </w:trPr>
        <w:tc>
          <w:tcPr>
            <w:tcW w:w="1410" w:type="dxa"/>
            <w:vMerge/>
            <w:tcBorders>
              <w:left w:val="single" w:sz="4" w:space="0" w:color="auto"/>
              <w:bottom w:val="single" w:sz="4" w:space="0" w:color="auto"/>
              <w:right w:val="single" w:sz="4" w:space="0" w:color="auto"/>
            </w:tcBorders>
            <w:shd w:val="clear" w:color="auto" w:fill="auto"/>
            <w:noWrap/>
            <w:vAlign w:val="center"/>
            <w:hideMark/>
          </w:tcPr>
          <w:p w:rsidR="005D258D" w:rsidRDefault="005D258D" w:rsidP="00CA2C7B">
            <w:pPr>
              <w:jc w:val="center"/>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D258D" w:rsidRPr="00F016DC" w:rsidRDefault="005D258D" w:rsidP="00CA2C7B">
            <w:pPr>
              <w:jc w:val="center"/>
              <w:rPr>
                <w:rFonts w:ascii="Arial" w:hAnsi="Arial" w:cs="Arial"/>
                <w:b/>
                <w:sz w:val="18"/>
                <w:szCs w:val="18"/>
              </w:rPr>
            </w:pPr>
            <w:r w:rsidRPr="00F016DC">
              <w:rPr>
                <w:rFonts w:ascii="Arial" w:hAnsi="Arial" w:cs="Arial"/>
                <w:b/>
                <w:sz w:val="18"/>
                <w:szCs w:val="18"/>
              </w:rPr>
              <w:t>Total</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5D258D" w:rsidRPr="00F016DC" w:rsidRDefault="005D258D" w:rsidP="00CA2C7B">
            <w:pPr>
              <w:jc w:val="center"/>
              <w:rPr>
                <w:rFonts w:ascii="Arial" w:hAnsi="Arial" w:cs="Arial"/>
                <w:b/>
                <w:sz w:val="18"/>
                <w:szCs w:val="18"/>
              </w:rPr>
            </w:pPr>
            <w:r w:rsidRPr="00F016DC">
              <w:rPr>
                <w:rFonts w:ascii="Arial" w:hAnsi="Arial" w:cs="Arial"/>
                <w:b/>
                <w:sz w:val="18"/>
                <w:szCs w:val="18"/>
              </w:rPr>
              <w:t>24</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5D258D" w:rsidRPr="00F016DC" w:rsidRDefault="005D258D" w:rsidP="00CA2C7B">
            <w:pPr>
              <w:jc w:val="center"/>
              <w:rPr>
                <w:rFonts w:ascii="Arial" w:hAnsi="Arial" w:cs="Arial"/>
                <w:b/>
                <w:sz w:val="18"/>
                <w:szCs w:val="18"/>
              </w:rPr>
            </w:pPr>
            <w:r w:rsidRPr="00F016DC">
              <w:rPr>
                <w:rFonts w:ascii="Arial" w:hAnsi="Arial" w:cs="Arial"/>
                <w:b/>
                <w:sz w:val="18"/>
                <w:szCs w:val="18"/>
              </w:rPr>
              <w:t>995</w:t>
            </w:r>
          </w:p>
        </w:tc>
      </w:tr>
    </w:tbl>
    <w:p w:rsidR="005D258D" w:rsidRPr="004A02D3" w:rsidRDefault="005D258D" w:rsidP="005D258D">
      <w:pPr>
        <w:spacing w:after="120"/>
        <w:rPr>
          <w:rFonts w:ascii="Arial" w:hAnsi="Arial" w:cs="Arial"/>
          <w:u w:val="single"/>
        </w:rPr>
      </w:pPr>
    </w:p>
    <w:tbl>
      <w:tblPr>
        <w:tblW w:w="8948" w:type="dxa"/>
        <w:jc w:val="center"/>
        <w:tblInd w:w="-389" w:type="dxa"/>
        <w:tblCellMar>
          <w:left w:w="70" w:type="dxa"/>
          <w:right w:w="70" w:type="dxa"/>
        </w:tblCellMar>
        <w:tblLook w:val="04A0" w:firstRow="1" w:lastRow="0" w:firstColumn="1" w:lastColumn="0" w:noHBand="0" w:noVBand="1"/>
      </w:tblPr>
      <w:tblGrid>
        <w:gridCol w:w="979"/>
        <w:gridCol w:w="1795"/>
        <w:gridCol w:w="992"/>
        <w:gridCol w:w="1701"/>
        <w:gridCol w:w="3481"/>
      </w:tblGrid>
      <w:tr w:rsidR="005D258D" w:rsidRPr="005576FC" w:rsidTr="00CA2C7B">
        <w:trPr>
          <w:trHeight w:val="300"/>
          <w:tblHeader/>
          <w:jc w:val="center"/>
        </w:trPr>
        <w:tc>
          <w:tcPr>
            <w:tcW w:w="979" w:type="dxa"/>
            <w:tcBorders>
              <w:top w:val="single" w:sz="4" w:space="0" w:color="auto"/>
              <w:left w:val="single" w:sz="4" w:space="0" w:color="auto"/>
              <w:bottom w:val="single" w:sz="4" w:space="0" w:color="auto"/>
              <w:right w:val="single" w:sz="4" w:space="0" w:color="auto"/>
            </w:tcBorders>
            <w:shd w:val="clear" w:color="auto" w:fill="17365D"/>
            <w:noWrap/>
            <w:vAlign w:val="center"/>
            <w:hideMark/>
          </w:tcPr>
          <w:p w:rsidR="005D258D" w:rsidRPr="005576FC" w:rsidRDefault="005D258D" w:rsidP="00CA2C7B">
            <w:pPr>
              <w:jc w:val="center"/>
              <w:rPr>
                <w:rFonts w:ascii="Arial" w:hAnsi="Arial" w:cs="Arial"/>
                <w:b/>
                <w:color w:val="FFFFFF" w:themeColor="background1"/>
                <w:sz w:val="16"/>
                <w:szCs w:val="16"/>
              </w:rPr>
            </w:pPr>
            <w:r w:rsidRPr="005576FC">
              <w:rPr>
                <w:rFonts w:ascii="Arial" w:hAnsi="Arial" w:cs="Arial"/>
                <w:b/>
                <w:color w:val="FFFFFF" w:themeColor="background1"/>
                <w:sz w:val="16"/>
                <w:szCs w:val="16"/>
              </w:rPr>
              <w:t>Nº</w:t>
            </w:r>
          </w:p>
        </w:tc>
        <w:tc>
          <w:tcPr>
            <w:tcW w:w="1795" w:type="dxa"/>
            <w:tcBorders>
              <w:top w:val="single" w:sz="4" w:space="0" w:color="auto"/>
              <w:left w:val="nil"/>
              <w:bottom w:val="single" w:sz="4" w:space="0" w:color="auto"/>
              <w:right w:val="single" w:sz="4" w:space="0" w:color="auto"/>
            </w:tcBorders>
            <w:shd w:val="clear" w:color="auto" w:fill="17365D"/>
            <w:noWrap/>
            <w:vAlign w:val="center"/>
            <w:hideMark/>
          </w:tcPr>
          <w:p w:rsidR="005D258D" w:rsidRPr="005576FC" w:rsidRDefault="005D258D" w:rsidP="00CA2C7B">
            <w:pPr>
              <w:jc w:val="center"/>
              <w:rPr>
                <w:rFonts w:ascii="Arial" w:hAnsi="Arial" w:cs="Arial"/>
                <w:b/>
                <w:color w:val="FFFFFF" w:themeColor="background1"/>
                <w:sz w:val="16"/>
                <w:szCs w:val="16"/>
              </w:rPr>
            </w:pPr>
            <w:r w:rsidRPr="005576FC">
              <w:rPr>
                <w:rFonts w:ascii="Arial" w:hAnsi="Arial" w:cs="Arial"/>
                <w:b/>
                <w:color w:val="FFFFFF" w:themeColor="background1"/>
                <w:sz w:val="16"/>
                <w:szCs w:val="16"/>
              </w:rPr>
              <w:t>PK</w:t>
            </w:r>
          </w:p>
        </w:tc>
        <w:tc>
          <w:tcPr>
            <w:tcW w:w="992" w:type="dxa"/>
            <w:tcBorders>
              <w:top w:val="single" w:sz="4" w:space="0" w:color="auto"/>
              <w:left w:val="nil"/>
              <w:bottom w:val="single" w:sz="4" w:space="0" w:color="auto"/>
              <w:right w:val="single" w:sz="4" w:space="0" w:color="auto"/>
            </w:tcBorders>
            <w:shd w:val="clear" w:color="auto" w:fill="17365D"/>
            <w:noWrap/>
            <w:vAlign w:val="center"/>
            <w:hideMark/>
          </w:tcPr>
          <w:p w:rsidR="005D258D" w:rsidRPr="005576FC" w:rsidRDefault="005D258D" w:rsidP="00CA2C7B">
            <w:pPr>
              <w:jc w:val="center"/>
              <w:rPr>
                <w:rFonts w:ascii="Arial" w:hAnsi="Arial" w:cs="Arial"/>
                <w:b/>
                <w:color w:val="FFFFFF" w:themeColor="background1"/>
                <w:sz w:val="16"/>
                <w:szCs w:val="16"/>
              </w:rPr>
            </w:pPr>
            <w:r w:rsidRPr="005576FC">
              <w:rPr>
                <w:rFonts w:ascii="Arial" w:hAnsi="Arial" w:cs="Arial"/>
                <w:b/>
                <w:color w:val="FFFFFF" w:themeColor="background1"/>
                <w:sz w:val="16"/>
                <w:szCs w:val="16"/>
              </w:rPr>
              <w:t>Nombre</w:t>
            </w:r>
          </w:p>
        </w:tc>
        <w:tc>
          <w:tcPr>
            <w:tcW w:w="1701" w:type="dxa"/>
            <w:tcBorders>
              <w:top w:val="single" w:sz="4" w:space="0" w:color="auto"/>
              <w:left w:val="nil"/>
              <w:bottom w:val="single" w:sz="4" w:space="0" w:color="auto"/>
              <w:right w:val="single" w:sz="4" w:space="0" w:color="auto"/>
            </w:tcBorders>
            <w:shd w:val="clear" w:color="auto" w:fill="17365D"/>
            <w:noWrap/>
            <w:vAlign w:val="center"/>
            <w:hideMark/>
          </w:tcPr>
          <w:p w:rsidR="005D258D" w:rsidRPr="005576FC" w:rsidRDefault="005D258D" w:rsidP="00CA2C7B">
            <w:pPr>
              <w:jc w:val="center"/>
              <w:rPr>
                <w:rFonts w:ascii="Arial" w:hAnsi="Arial" w:cs="Arial"/>
                <w:b/>
                <w:color w:val="FFFFFF" w:themeColor="background1"/>
                <w:sz w:val="16"/>
                <w:szCs w:val="16"/>
              </w:rPr>
            </w:pPr>
            <w:r w:rsidRPr="005576FC">
              <w:rPr>
                <w:rFonts w:ascii="Arial" w:hAnsi="Arial" w:cs="Arial"/>
                <w:b/>
                <w:color w:val="FFFFFF" w:themeColor="background1"/>
                <w:sz w:val="16"/>
                <w:szCs w:val="16"/>
              </w:rPr>
              <w:t>Longitud (m)</w:t>
            </w:r>
          </w:p>
        </w:tc>
        <w:tc>
          <w:tcPr>
            <w:tcW w:w="3481" w:type="dxa"/>
            <w:tcBorders>
              <w:top w:val="single" w:sz="4" w:space="0" w:color="auto"/>
              <w:left w:val="nil"/>
              <w:bottom w:val="single" w:sz="4" w:space="0" w:color="auto"/>
              <w:right w:val="single" w:sz="4" w:space="0" w:color="auto"/>
            </w:tcBorders>
            <w:shd w:val="clear" w:color="auto" w:fill="17365D"/>
            <w:noWrap/>
            <w:vAlign w:val="center"/>
            <w:hideMark/>
          </w:tcPr>
          <w:p w:rsidR="005D258D" w:rsidRPr="005576FC" w:rsidRDefault="005D258D" w:rsidP="00CA2C7B">
            <w:pPr>
              <w:jc w:val="center"/>
              <w:rPr>
                <w:rFonts w:ascii="Arial" w:hAnsi="Arial" w:cs="Arial"/>
                <w:b/>
                <w:color w:val="FFFFFF" w:themeColor="background1"/>
                <w:sz w:val="16"/>
                <w:szCs w:val="16"/>
              </w:rPr>
            </w:pPr>
            <w:r w:rsidRPr="005576FC">
              <w:rPr>
                <w:rFonts w:ascii="Arial" w:hAnsi="Arial" w:cs="Arial"/>
                <w:b/>
                <w:color w:val="FFFFFF" w:themeColor="background1"/>
                <w:sz w:val="16"/>
                <w:szCs w:val="16"/>
              </w:rPr>
              <w:t>Observaciones</w:t>
            </w:r>
          </w:p>
        </w:tc>
      </w:tr>
      <w:tr w:rsidR="005D258D" w:rsidRPr="005576FC" w:rsidTr="00CA2C7B">
        <w:trPr>
          <w:trHeight w:val="300"/>
          <w:jc w:val="center"/>
        </w:trPr>
        <w:tc>
          <w:tcPr>
            <w:tcW w:w="9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36</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8+700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single" w:sz="4" w:space="0" w:color="auto"/>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Trinchera</w:t>
            </w:r>
          </w:p>
        </w:tc>
      </w:tr>
      <w:tr w:rsidR="005D258D" w:rsidRPr="005576FC" w:rsidTr="00CA2C7B">
        <w:trPr>
          <w:trHeight w:val="6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37</w:t>
            </w:r>
          </w:p>
        </w:tc>
        <w:tc>
          <w:tcPr>
            <w:tcW w:w="1795" w:type="dxa"/>
            <w:tcBorders>
              <w:top w:val="nil"/>
              <w:left w:val="nil"/>
              <w:bottom w:val="single" w:sz="4" w:space="0" w:color="auto"/>
              <w:right w:val="single" w:sz="4" w:space="0" w:color="auto"/>
            </w:tcBorders>
            <w:shd w:val="clear" w:color="auto" w:fill="auto"/>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9+100 (proyectado)</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BE-16</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w:t>
            </w:r>
          </w:p>
        </w:tc>
        <w:tc>
          <w:tcPr>
            <w:tcW w:w="3481" w:type="dxa"/>
            <w:tcBorders>
              <w:top w:val="nil"/>
              <w:left w:val="nil"/>
              <w:bottom w:val="single" w:sz="4" w:space="0" w:color="auto"/>
              <w:right w:val="single" w:sz="4" w:space="0" w:color="auto"/>
            </w:tcBorders>
            <w:shd w:val="clear" w:color="auto" w:fill="auto"/>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Pozo de ataque de la tuneladora (sector norte)</w:t>
            </w:r>
          </w:p>
        </w:tc>
      </w:tr>
      <w:tr w:rsidR="005D258D" w:rsidRPr="005576FC" w:rsidTr="00CA2C7B">
        <w:trPr>
          <w:trHeight w:val="6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38</w:t>
            </w:r>
          </w:p>
        </w:tc>
        <w:tc>
          <w:tcPr>
            <w:tcW w:w="1795" w:type="dxa"/>
            <w:tcBorders>
              <w:top w:val="nil"/>
              <w:left w:val="nil"/>
              <w:bottom w:val="single" w:sz="4" w:space="0" w:color="auto"/>
              <w:right w:val="single" w:sz="4" w:space="0" w:color="auto"/>
            </w:tcBorders>
            <w:shd w:val="clear" w:color="auto" w:fill="auto"/>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9+200 (proyectado)</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BE-17</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w:t>
            </w:r>
          </w:p>
        </w:tc>
        <w:tc>
          <w:tcPr>
            <w:tcW w:w="3481" w:type="dxa"/>
            <w:tcBorders>
              <w:top w:val="nil"/>
              <w:left w:val="nil"/>
              <w:bottom w:val="single" w:sz="4" w:space="0" w:color="auto"/>
              <w:right w:val="single" w:sz="4" w:space="0" w:color="auto"/>
            </w:tcBorders>
            <w:shd w:val="clear" w:color="auto" w:fill="auto"/>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Pozo de ataque de la tuneladora (sector sur)</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39</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9+380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BE-18</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8</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9+460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BE-19</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8</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41</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9+675</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BT-2</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Pozo de emergencia</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42</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9+860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BT-3</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43</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10+270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BE-20</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9</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44</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10+350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BE-21</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9</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10+450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BE-22</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9</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46</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10+570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BT-4</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47</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10+780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BT-5</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48</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11+000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BT-6</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49</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11+280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BE-23</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10</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50</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11+350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BE-24</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10</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51</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11+930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BE-25</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11</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52</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11+970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BE-26</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11</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53</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12+000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BE-27</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11</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54</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12+190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BT-7</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55</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12+425</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BT-8</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 Zona de falla</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56</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12+600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BT-9</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Pozo de emergencia</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lastRenderedPageBreak/>
              <w:t>57</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12+900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BT-10</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40.0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Túnel</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58</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13+400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BE-28</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35.0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12</w:t>
            </w:r>
          </w:p>
        </w:tc>
      </w:tr>
      <w:tr w:rsidR="005D258D" w:rsidRPr="005576FC" w:rsidTr="00CA2C7B">
        <w:trPr>
          <w:trHeight w:val="30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59</w:t>
            </w:r>
          </w:p>
        </w:tc>
        <w:tc>
          <w:tcPr>
            <w:tcW w:w="1795"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13+470</w:t>
            </w:r>
          </w:p>
        </w:tc>
        <w:tc>
          <w:tcPr>
            <w:tcW w:w="992"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BE-29</w:t>
            </w:r>
          </w:p>
        </w:tc>
        <w:tc>
          <w:tcPr>
            <w:tcW w:w="170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35.0</w:t>
            </w:r>
          </w:p>
        </w:tc>
        <w:tc>
          <w:tcPr>
            <w:tcW w:w="3481" w:type="dxa"/>
            <w:tcBorders>
              <w:top w:val="nil"/>
              <w:left w:val="nil"/>
              <w:bottom w:val="single" w:sz="4" w:space="0" w:color="auto"/>
              <w:right w:val="single" w:sz="4" w:space="0" w:color="auto"/>
            </w:tcBorders>
            <w:shd w:val="clear" w:color="auto" w:fill="auto"/>
            <w:noWrap/>
            <w:vAlign w:val="center"/>
            <w:hideMark/>
          </w:tcPr>
          <w:p w:rsidR="005D258D" w:rsidRPr="005576FC" w:rsidRDefault="005D258D" w:rsidP="00CA2C7B">
            <w:pPr>
              <w:jc w:val="center"/>
              <w:rPr>
                <w:rFonts w:ascii="Arial" w:hAnsi="Arial" w:cs="Arial"/>
                <w:sz w:val="16"/>
                <w:szCs w:val="16"/>
              </w:rPr>
            </w:pPr>
            <w:r w:rsidRPr="005576FC">
              <w:rPr>
                <w:rFonts w:ascii="Arial" w:hAnsi="Arial" w:cs="Arial"/>
                <w:sz w:val="16"/>
                <w:szCs w:val="16"/>
              </w:rPr>
              <w:t>Estación 12</w:t>
            </w:r>
          </w:p>
        </w:tc>
      </w:tr>
    </w:tbl>
    <w:p w:rsidR="005D258D" w:rsidRPr="00436731" w:rsidRDefault="005D258D" w:rsidP="005D258D">
      <w:pPr>
        <w:spacing w:before="100" w:beforeAutospacing="1" w:after="100" w:afterAutospacing="1"/>
        <w:jc w:val="center"/>
        <w:rPr>
          <w:rFonts w:ascii="Verdana" w:hAnsi="Verdana"/>
          <w:b/>
          <w:color w:val="808080"/>
          <w:sz w:val="16"/>
          <w:szCs w:val="16"/>
        </w:rPr>
      </w:pPr>
      <w:r w:rsidRPr="00436731">
        <w:rPr>
          <w:rFonts w:ascii="Verdana" w:hAnsi="Verdana"/>
          <w:b/>
          <w:color w:val="808080"/>
          <w:sz w:val="16"/>
          <w:szCs w:val="16"/>
        </w:rPr>
        <w:t xml:space="preserve">Ensayos propuestos para la campaña geotécnica complementaria en el </w:t>
      </w:r>
      <w:r>
        <w:rPr>
          <w:rFonts w:ascii="Verdana" w:hAnsi="Verdana"/>
          <w:b/>
          <w:color w:val="808080"/>
          <w:sz w:val="16"/>
          <w:szCs w:val="16"/>
        </w:rPr>
        <w:t>tramo subterráneo</w:t>
      </w:r>
    </w:p>
    <w:p w:rsidR="005D258D" w:rsidRPr="005C0DF1" w:rsidRDefault="005D258D" w:rsidP="005D258D">
      <w:pPr>
        <w:pStyle w:val="TITULO-3"/>
        <w:numPr>
          <w:ilvl w:val="2"/>
          <w:numId w:val="19"/>
        </w:numPr>
        <w:ind w:left="1213"/>
        <w:rPr>
          <w:rFonts w:ascii="Arial" w:hAnsi="Arial" w:cs="Arial"/>
          <w:lang w:val="es-ES"/>
        </w:rPr>
      </w:pPr>
      <w:bookmarkStart w:id="5" w:name="_Toc367950074"/>
      <w:r w:rsidRPr="005C0DF1">
        <w:rPr>
          <w:rFonts w:ascii="Arial" w:hAnsi="Arial" w:cs="Arial"/>
          <w:lang w:val="es-ES"/>
        </w:rPr>
        <w:t>Investigación hidrogeológica</w:t>
      </w:r>
      <w:bookmarkEnd w:id="5"/>
    </w:p>
    <w:p w:rsidR="005D258D" w:rsidRDefault="005D258D" w:rsidP="005D258D">
      <w:pPr>
        <w:rPr>
          <w:rFonts w:ascii="Arial" w:hAnsi="Arial" w:cs="Arial"/>
        </w:rPr>
      </w:pPr>
      <w:r>
        <w:rPr>
          <w:rFonts w:ascii="Arial" w:hAnsi="Arial" w:cs="Arial"/>
        </w:rPr>
        <w:t>Para el diseño de los pozos de bombeo previstos en estaciones subterráneas y corralitos, así como para comprobación de parámetros hidráulicos y condiciones hidrogeológicas de contorno, será necesario realizar pozos y ensayos de bombeo preliminares, pudiendo servir estos pozos para el futuro agotamiento de agua en los recintos apantallados previstos. Se realizarán al menos dos pozos ubicados preferentemente en las estaciones Normal y Catedral.</w:t>
      </w:r>
    </w:p>
    <w:p w:rsidR="005D258D" w:rsidRDefault="005D258D" w:rsidP="005D258D">
      <w:pPr>
        <w:spacing w:after="120"/>
        <w:rPr>
          <w:rFonts w:ascii="Arial" w:hAnsi="Arial" w:cs="Arial"/>
          <w:u w:val="single"/>
        </w:rPr>
      </w:pPr>
    </w:p>
    <w:p w:rsidR="005D258D" w:rsidRDefault="005D258D" w:rsidP="005D258D">
      <w:pPr>
        <w:rPr>
          <w:rFonts w:ascii="Arial" w:hAnsi="Arial" w:cs="Arial"/>
        </w:rPr>
      </w:pPr>
      <w:r>
        <w:rPr>
          <w:rFonts w:ascii="Arial" w:hAnsi="Arial" w:cs="Arial"/>
        </w:rPr>
        <w:t xml:space="preserve">En todos los sondeos se instalará tubería piezométrica que será doble para controlar el acuífero superior y el inferior, en el caso de las estaciones y pozos. Estos piezómetros tendrán un </w:t>
      </w:r>
      <w:r w:rsidRPr="0068717F">
        <w:rPr>
          <w:rFonts w:ascii="Arial" w:hAnsi="Arial" w:cs="Arial"/>
        </w:rPr>
        <w:t>di</w:t>
      </w:r>
      <w:r>
        <w:rPr>
          <w:rFonts w:ascii="Arial" w:hAnsi="Arial" w:cs="Arial"/>
        </w:rPr>
        <w:t>á</w:t>
      </w:r>
      <w:r w:rsidRPr="0068717F">
        <w:rPr>
          <w:rFonts w:ascii="Arial" w:hAnsi="Arial" w:cs="Arial"/>
        </w:rPr>
        <w:t>metro m</w:t>
      </w:r>
      <w:r>
        <w:rPr>
          <w:rFonts w:ascii="Arial" w:hAnsi="Arial" w:cs="Arial"/>
        </w:rPr>
        <w:t>í</w:t>
      </w:r>
      <w:r w:rsidRPr="0068717F">
        <w:rPr>
          <w:rFonts w:ascii="Arial" w:hAnsi="Arial" w:cs="Arial"/>
        </w:rPr>
        <w:t xml:space="preserve">nimo 50 mm, </w:t>
      </w:r>
      <w:r>
        <w:rPr>
          <w:rFonts w:ascii="Arial" w:hAnsi="Arial" w:cs="Arial"/>
        </w:rPr>
        <w:t xml:space="preserve">y se instalarán </w:t>
      </w:r>
      <w:r w:rsidRPr="0068717F">
        <w:rPr>
          <w:rFonts w:ascii="Arial" w:hAnsi="Arial" w:cs="Arial"/>
        </w:rPr>
        <w:t>con tubo ranurado de PVC colocado</w:t>
      </w:r>
      <w:r>
        <w:rPr>
          <w:rFonts w:ascii="Arial" w:hAnsi="Arial" w:cs="Arial"/>
        </w:rPr>
        <w:t xml:space="preserve"> </w:t>
      </w:r>
      <w:r w:rsidRPr="0068717F">
        <w:rPr>
          <w:rFonts w:ascii="Arial" w:hAnsi="Arial" w:cs="Arial"/>
        </w:rPr>
        <w:t>en el interior del sondeo, rodeado de gravilla homogénea</w:t>
      </w:r>
      <w:r>
        <w:rPr>
          <w:rFonts w:ascii="Arial" w:hAnsi="Arial" w:cs="Arial"/>
        </w:rPr>
        <w:t>. Se realizará</w:t>
      </w:r>
      <w:r w:rsidRPr="0068717F">
        <w:rPr>
          <w:rFonts w:ascii="Arial" w:hAnsi="Arial" w:cs="Arial"/>
        </w:rPr>
        <w:t xml:space="preserve"> achique de agua</w:t>
      </w:r>
      <w:r>
        <w:rPr>
          <w:rFonts w:ascii="Arial" w:hAnsi="Arial" w:cs="Arial"/>
        </w:rPr>
        <w:t xml:space="preserve"> al final el sondeo </w:t>
      </w:r>
      <w:r w:rsidRPr="0068717F">
        <w:rPr>
          <w:rFonts w:ascii="Arial" w:hAnsi="Arial" w:cs="Arial"/>
        </w:rPr>
        <w:t xml:space="preserve">y </w:t>
      </w:r>
      <w:r>
        <w:rPr>
          <w:rFonts w:ascii="Arial" w:hAnsi="Arial" w:cs="Arial"/>
        </w:rPr>
        <w:t xml:space="preserve">un monitoreo periódico del </w:t>
      </w:r>
      <w:r w:rsidRPr="0068717F">
        <w:rPr>
          <w:rFonts w:ascii="Arial" w:hAnsi="Arial" w:cs="Arial"/>
        </w:rPr>
        <w:t>nivel freático</w:t>
      </w:r>
      <w:r>
        <w:rPr>
          <w:rFonts w:ascii="Arial" w:hAnsi="Arial" w:cs="Arial"/>
        </w:rPr>
        <w:t>. Se tomarán muestras de agua de cada nivel acuífero para determinar agresividad al concreto. Se tomará muestra en todos los sondeos y se analizará, al menos, 1 muestra de cada 2.</w:t>
      </w:r>
    </w:p>
    <w:p w:rsidR="005D258D" w:rsidRDefault="005D258D" w:rsidP="005D258D">
      <w:pPr>
        <w:rPr>
          <w:rFonts w:ascii="Arial" w:hAnsi="Arial" w:cs="Arial"/>
        </w:rPr>
      </w:pPr>
      <w:r>
        <w:rPr>
          <w:rFonts w:ascii="Arial" w:hAnsi="Arial" w:cs="Arial"/>
        </w:rPr>
        <w:t>Para determinar posibles fuentes de contaminación debida a hidrocarburos, se tomarán muestras de agua en sondeos situados junto a estaciones de servicio próximas al túnel para determinar la presencia</w:t>
      </w:r>
      <w:r w:rsidRPr="00D6394C">
        <w:rPr>
          <w:rFonts w:ascii="Arial" w:hAnsi="Arial" w:cs="Arial"/>
        </w:rPr>
        <w:t xml:space="preserve"> de hidrocarburos en el agua (analítica TPH, Hidrocarburos totales del petróleo)</w:t>
      </w:r>
      <w:r>
        <w:rPr>
          <w:rFonts w:ascii="Arial" w:hAnsi="Arial" w:cs="Arial"/>
        </w:rPr>
        <w:t>. Se realizarán al menos dos analíticas. Así mismo se tomarán muestras de agua para determinar</w:t>
      </w:r>
      <w:r w:rsidRPr="00D6394C">
        <w:rPr>
          <w:rFonts w:ascii="Arial" w:hAnsi="Arial" w:cs="Arial"/>
        </w:rPr>
        <w:t xml:space="preserve"> posibles contaminantes de las aguas</w:t>
      </w:r>
      <w:r>
        <w:rPr>
          <w:rFonts w:ascii="Arial" w:hAnsi="Arial" w:cs="Arial"/>
        </w:rPr>
        <w:t>, recurriendo</w:t>
      </w:r>
      <w:r w:rsidRPr="00D6394C">
        <w:rPr>
          <w:rFonts w:ascii="Arial" w:hAnsi="Arial" w:cs="Arial"/>
        </w:rPr>
        <w:t xml:space="preserve"> a la norma NOM-001-ECOL-1996 que establece los “límites máximos permisibles de contaminantes en las descargas de agua residual que se vierten en bienes nacionales”, </w:t>
      </w:r>
      <w:r>
        <w:rPr>
          <w:rFonts w:ascii="Arial" w:hAnsi="Arial" w:cs="Arial"/>
        </w:rPr>
        <w:t xml:space="preserve">a </w:t>
      </w:r>
      <w:r w:rsidRPr="00D6394C">
        <w:rPr>
          <w:rFonts w:ascii="Arial" w:hAnsi="Arial" w:cs="Arial"/>
        </w:rPr>
        <w:t>saber : Temperatura, Gra</w:t>
      </w:r>
      <w:r>
        <w:rPr>
          <w:rFonts w:ascii="Arial" w:hAnsi="Arial" w:cs="Arial"/>
        </w:rPr>
        <w:t>sas y aceites, Materia Flotante</w:t>
      </w:r>
      <w:r w:rsidRPr="00D6394C">
        <w:rPr>
          <w:rFonts w:ascii="Arial" w:hAnsi="Arial" w:cs="Arial"/>
        </w:rPr>
        <w:t>, Demanda bioquímica de oxigeno, Sólidos Suspendidos Totales, Sólidos Sedimentables, Nitrógeno total, Fosforo total, Arsénico, Cadmio, Cianuro, Cobre, Cromo,</w:t>
      </w:r>
      <w:r>
        <w:rPr>
          <w:rFonts w:ascii="Arial" w:hAnsi="Arial" w:cs="Arial"/>
        </w:rPr>
        <w:t xml:space="preserve"> </w:t>
      </w:r>
      <w:r w:rsidRPr="00D6394C">
        <w:rPr>
          <w:rFonts w:ascii="Arial" w:hAnsi="Arial" w:cs="Arial"/>
        </w:rPr>
        <w:t>Mercurio,</w:t>
      </w:r>
      <w:r>
        <w:rPr>
          <w:rFonts w:ascii="Arial" w:hAnsi="Arial" w:cs="Arial"/>
        </w:rPr>
        <w:t xml:space="preserve"> </w:t>
      </w:r>
      <w:r w:rsidRPr="00D6394C">
        <w:rPr>
          <w:rFonts w:ascii="Arial" w:hAnsi="Arial" w:cs="Arial"/>
        </w:rPr>
        <w:t>Niquel,</w:t>
      </w:r>
      <w:r>
        <w:rPr>
          <w:rFonts w:ascii="Arial" w:hAnsi="Arial" w:cs="Arial"/>
        </w:rPr>
        <w:t xml:space="preserve"> </w:t>
      </w:r>
      <w:r w:rsidRPr="00D6394C">
        <w:rPr>
          <w:rFonts w:ascii="Arial" w:hAnsi="Arial" w:cs="Arial"/>
        </w:rPr>
        <w:t>Plomo,</w:t>
      </w:r>
      <w:r>
        <w:rPr>
          <w:rFonts w:ascii="Arial" w:hAnsi="Arial" w:cs="Arial"/>
        </w:rPr>
        <w:t xml:space="preserve"> </w:t>
      </w:r>
      <w:r w:rsidRPr="00D6394C">
        <w:rPr>
          <w:rFonts w:ascii="Arial" w:hAnsi="Arial" w:cs="Arial"/>
        </w:rPr>
        <w:t>Zinc, Coliformes fecales y Huevos de Helminto.</w:t>
      </w:r>
    </w:p>
    <w:p w:rsidR="005D258D" w:rsidRDefault="005D258D" w:rsidP="005D258D">
      <w:pPr>
        <w:spacing w:after="120"/>
        <w:rPr>
          <w:rFonts w:ascii="Arial" w:hAnsi="Arial" w:cs="Arial"/>
          <w:u w:val="single"/>
        </w:rPr>
      </w:pPr>
    </w:p>
    <w:p w:rsidR="005D258D" w:rsidRDefault="005D258D" w:rsidP="005D258D">
      <w:pPr>
        <w:rPr>
          <w:rFonts w:ascii="Arial" w:hAnsi="Arial" w:cs="Arial"/>
        </w:rPr>
      </w:pPr>
      <w:r>
        <w:rPr>
          <w:rFonts w:ascii="Arial" w:hAnsi="Arial" w:cs="Arial"/>
        </w:rPr>
        <w:t>S</w:t>
      </w:r>
      <w:r w:rsidRPr="00436731">
        <w:rPr>
          <w:rFonts w:ascii="Arial" w:hAnsi="Arial" w:cs="Arial"/>
        </w:rPr>
        <w:t>e</w:t>
      </w:r>
      <w:r>
        <w:rPr>
          <w:rFonts w:ascii="Arial" w:hAnsi="Arial" w:cs="Arial"/>
        </w:rPr>
        <w:t xml:space="preserve"> realizarán</w:t>
      </w:r>
      <w:r w:rsidRPr="00436731">
        <w:rPr>
          <w:rFonts w:ascii="Arial" w:hAnsi="Arial" w:cs="Arial"/>
        </w:rPr>
        <w:t xml:space="preserve"> ensayos de permeabilidad</w:t>
      </w:r>
      <w:r>
        <w:rPr>
          <w:rFonts w:ascii="Arial" w:hAnsi="Arial" w:cs="Arial"/>
        </w:rPr>
        <w:t>,</w:t>
      </w:r>
      <w:r w:rsidRPr="00436731">
        <w:rPr>
          <w:rFonts w:ascii="Arial" w:hAnsi="Arial" w:cs="Arial"/>
        </w:rPr>
        <w:t xml:space="preserve"> tanto para suelos como para roca, llevándo</w:t>
      </w:r>
      <w:r>
        <w:rPr>
          <w:rFonts w:ascii="Arial" w:hAnsi="Arial" w:cs="Arial"/>
        </w:rPr>
        <w:t>se a cabo 3 ensayos por sondeo, tanto en los tramos de túnel como en las e</w:t>
      </w:r>
      <w:r w:rsidRPr="00436731">
        <w:rPr>
          <w:rFonts w:ascii="Arial" w:hAnsi="Arial" w:cs="Arial"/>
        </w:rPr>
        <w:t>staciones enterradas y pozos</w:t>
      </w:r>
      <w:r>
        <w:rPr>
          <w:rFonts w:ascii="Arial" w:hAnsi="Arial" w:cs="Arial"/>
        </w:rPr>
        <w:t>. Se estima un total de 72 ensayos de permeabilidad.</w:t>
      </w:r>
      <w:r w:rsidRPr="00436731">
        <w:rPr>
          <w:rFonts w:ascii="Arial" w:hAnsi="Arial" w:cs="Arial"/>
        </w:rPr>
        <w:t xml:space="preserve"> </w:t>
      </w:r>
    </w:p>
    <w:p w:rsidR="005D258D" w:rsidRPr="00436731" w:rsidRDefault="005D258D" w:rsidP="005D258D">
      <w:pPr>
        <w:rPr>
          <w:rFonts w:ascii="Arial" w:hAnsi="Arial" w:cs="Arial"/>
        </w:rPr>
      </w:pPr>
    </w:p>
    <w:p w:rsidR="005D258D" w:rsidRPr="005C0DF1" w:rsidRDefault="005D258D" w:rsidP="005D258D">
      <w:pPr>
        <w:pStyle w:val="TITULO-3"/>
        <w:numPr>
          <w:ilvl w:val="2"/>
          <w:numId w:val="19"/>
        </w:numPr>
        <w:ind w:left="1213"/>
        <w:rPr>
          <w:rFonts w:ascii="Arial" w:hAnsi="Arial" w:cs="Arial"/>
          <w:lang w:val="es-ES"/>
        </w:rPr>
      </w:pPr>
      <w:bookmarkStart w:id="6" w:name="_Toc367950075"/>
      <w:r w:rsidRPr="005C0DF1">
        <w:rPr>
          <w:rFonts w:ascii="Arial" w:hAnsi="Arial" w:cs="Arial"/>
          <w:lang w:val="es-ES"/>
        </w:rPr>
        <w:t>Abrasividad</w:t>
      </w:r>
      <w:bookmarkEnd w:id="6"/>
    </w:p>
    <w:p w:rsidR="005D258D" w:rsidRDefault="005D258D" w:rsidP="005D258D">
      <w:pPr>
        <w:rPr>
          <w:rFonts w:ascii="Arial" w:hAnsi="Arial" w:cs="Arial"/>
        </w:rPr>
      </w:pPr>
    </w:p>
    <w:p w:rsidR="005D258D" w:rsidRDefault="005D258D" w:rsidP="005D258D">
      <w:pPr>
        <w:rPr>
          <w:rFonts w:ascii="Arial" w:hAnsi="Arial" w:cs="Arial"/>
        </w:rPr>
      </w:pPr>
      <w:r>
        <w:rPr>
          <w:rFonts w:ascii="Arial" w:hAnsi="Arial" w:cs="Arial"/>
        </w:rPr>
        <w:t>Para complementar la caracterización de la abrasividad de rocas y suelos, se llevarán a cabo ensayos en la zona de túnel, intentando cubrir todas las litologías, realizándose al menos dos baterías de los siguientes grupos de ensayos por sondeo:</w:t>
      </w:r>
    </w:p>
    <w:p w:rsidR="005D258D" w:rsidRDefault="005D258D" w:rsidP="005D258D">
      <w:pPr>
        <w:rPr>
          <w:rFonts w:ascii="Arial" w:hAnsi="Arial" w:cs="Arial"/>
        </w:rPr>
      </w:pPr>
    </w:p>
    <w:p w:rsidR="005D258D" w:rsidRDefault="005D258D" w:rsidP="005D258D">
      <w:pPr>
        <w:numPr>
          <w:ilvl w:val="0"/>
          <w:numId w:val="20"/>
        </w:numPr>
        <w:spacing w:line="360" w:lineRule="auto"/>
        <w:jc w:val="both"/>
        <w:rPr>
          <w:rFonts w:ascii="Arial" w:hAnsi="Arial" w:cs="Arial"/>
        </w:rPr>
      </w:pPr>
      <w:r>
        <w:rPr>
          <w:rFonts w:ascii="Arial" w:hAnsi="Arial" w:cs="Arial"/>
        </w:rPr>
        <w:t>En suelos abrasividad y lá</w:t>
      </w:r>
      <w:r w:rsidRPr="00C94077">
        <w:rPr>
          <w:rFonts w:ascii="Arial" w:hAnsi="Arial" w:cs="Arial"/>
        </w:rPr>
        <w:t xml:space="preserve">mina delgada con recuento </w:t>
      </w:r>
      <w:r>
        <w:rPr>
          <w:rFonts w:ascii="Arial" w:hAnsi="Arial" w:cs="Arial"/>
        </w:rPr>
        <w:t>mine</w:t>
      </w:r>
      <w:r w:rsidRPr="00C94077">
        <w:rPr>
          <w:rFonts w:ascii="Arial" w:hAnsi="Arial" w:cs="Arial"/>
        </w:rPr>
        <w:t>ralógico</w:t>
      </w:r>
    </w:p>
    <w:p w:rsidR="005D258D" w:rsidRPr="00C94077" w:rsidRDefault="005D258D" w:rsidP="005D258D">
      <w:pPr>
        <w:ind w:left="720"/>
        <w:rPr>
          <w:rFonts w:ascii="Arial" w:hAnsi="Arial" w:cs="Arial"/>
        </w:rPr>
      </w:pPr>
    </w:p>
    <w:p w:rsidR="005D258D" w:rsidRDefault="005D258D" w:rsidP="005D258D">
      <w:pPr>
        <w:numPr>
          <w:ilvl w:val="0"/>
          <w:numId w:val="20"/>
        </w:numPr>
        <w:spacing w:line="360" w:lineRule="auto"/>
        <w:jc w:val="both"/>
        <w:rPr>
          <w:rFonts w:ascii="Arial" w:hAnsi="Arial" w:cs="Arial"/>
        </w:rPr>
      </w:pPr>
      <w:r>
        <w:rPr>
          <w:rFonts w:ascii="Arial" w:hAnsi="Arial" w:cs="Arial"/>
        </w:rPr>
        <w:t>En rocas C</w:t>
      </w:r>
      <w:r w:rsidRPr="00C94077">
        <w:rPr>
          <w:rFonts w:ascii="Arial" w:hAnsi="Arial" w:cs="Arial"/>
        </w:rPr>
        <w:t>erchar, AVS y DRI</w:t>
      </w:r>
    </w:p>
    <w:p w:rsidR="005D258D" w:rsidRDefault="005D258D" w:rsidP="005D258D">
      <w:pPr>
        <w:spacing w:after="120"/>
        <w:rPr>
          <w:rFonts w:ascii="Arial" w:hAnsi="Arial" w:cs="Arial"/>
          <w:u w:val="single"/>
        </w:rPr>
      </w:pPr>
    </w:p>
    <w:p w:rsidR="005D258D" w:rsidRDefault="005D258D" w:rsidP="005D258D">
      <w:pPr>
        <w:spacing w:after="120"/>
        <w:rPr>
          <w:rFonts w:ascii="Arial" w:hAnsi="Arial" w:cs="Arial"/>
          <w:u w:val="single"/>
        </w:rPr>
      </w:pPr>
    </w:p>
    <w:p w:rsidR="005D258D" w:rsidRDefault="005D258D" w:rsidP="005D258D">
      <w:pPr>
        <w:spacing w:after="120"/>
        <w:rPr>
          <w:rFonts w:ascii="Arial" w:hAnsi="Arial" w:cs="Arial"/>
          <w:u w:val="single"/>
        </w:rPr>
      </w:pPr>
    </w:p>
    <w:p w:rsidR="005D258D" w:rsidRDefault="005D258D" w:rsidP="005D258D">
      <w:pPr>
        <w:spacing w:after="120"/>
        <w:rPr>
          <w:rFonts w:ascii="Arial" w:hAnsi="Arial" w:cs="Arial"/>
          <w:u w:val="single"/>
        </w:rPr>
      </w:pPr>
    </w:p>
    <w:p w:rsidR="005D258D" w:rsidRPr="005C0DF1" w:rsidRDefault="005D258D" w:rsidP="005D258D">
      <w:pPr>
        <w:pStyle w:val="TITULO-3"/>
        <w:numPr>
          <w:ilvl w:val="2"/>
          <w:numId w:val="19"/>
        </w:numPr>
        <w:ind w:left="1213"/>
        <w:rPr>
          <w:rFonts w:ascii="Arial" w:hAnsi="Arial" w:cs="Arial"/>
          <w:lang w:val="es-ES"/>
        </w:rPr>
      </w:pPr>
      <w:bookmarkStart w:id="7" w:name="_Toc367950076"/>
      <w:r w:rsidRPr="005C0DF1">
        <w:rPr>
          <w:rFonts w:ascii="Arial" w:hAnsi="Arial" w:cs="Arial"/>
          <w:lang w:val="es-ES"/>
        </w:rPr>
        <w:lastRenderedPageBreak/>
        <w:t>Ensayos presiométricos</w:t>
      </w:r>
      <w:bookmarkEnd w:id="7"/>
      <w:r>
        <w:rPr>
          <w:rFonts w:ascii="Arial" w:hAnsi="Arial" w:cs="Arial"/>
          <w:lang w:val="es-ES"/>
        </w:rPr>
        <w:t>/dilatométricos</w:t>
      </w:r>
    </w:p>
    <w:p w:rsidR="005D258D" w:rsidRDefault="005D258D" w:rsidP="005D258D">
      <w:pPr>
        <w:spacing w:after="120"/>
        <w:rPr>
          <w:rFonts w:ascii="Arial" w:hAnsi="Arial" w:cs="Arial"/>
        </w:rPr>
      </w:pPr>
      <w:r>
        <w:rPr>
          <w:rFonts w:ascii="Arial" w:hAnsi="Arial" w:cs="Arial"/>
        </w:rPr>
        <w:t>En los tramos de túnel s</w:t>
      </w:r>
      <w:r w:rsidRPr="00436731">
        <w:rPr>
          <w:rFonts w:ascii="Arial" w:hAnsi="Arial" w:cs="Arial"/>
        </w:rPr>
        <w:t>e realizarán 3 ensayos presiométricos</w:t>
      </w:r>
      <w:r>
        <w:rPr>
          <w:rFonts w:ascii="Arial" w:hAnsi="Arial" w:cs="Arial"/>
        </w:rPr>
        <w:t>/dilatométricos</w:t>
      </w:r>
      <w:r w:rsidRPr="00436731">
        <w:rPr>
          <w:rFonts w:ascii="Arial" w:hAnsi="Arial" w:cs="Arial"/>
        </w:rPr>
        <w:t xml:space="preserve"> en el entorno próximo al </w:t>
      </w:r>
      <w:r>
        <w:rPr>
          <w:rFonts w:ascii="Arial" w:hAnsi="Arial" w:cs="Arial"/>
        </w:rPr>
        <w:t>mismo</w:t>
      </w:r>
      <w:r w:rsidRPr="00436731">
        <w:rPr>
          <w:rFonts w:ascii="Arial" w:hAnsi="Arial" w:cs="Arial"/>
        </w:rPr>
        <w:t>: por encima de clave, en el cuerpo de túnel y bajo contravóbeda. Así mismo se realizarán ensayos presiométricos en los niveles superficiales (en especial en los de baja compacidad) en aquellos sondeos situados junto a los edificios de mayor altura o interés.</w:t>
      </w:r>
    </w:p>
    <w:p w:rsidR="005D258D" w:rsidRDefault="005D258D" w:rsidP="005D258D">
      <w:pPr>
        <w:spacing w:after="120"/>
        <w:rPr>
          <w:rFonts w:ascii="Arial" w:hAnsi="Arial" w:cs="Arial"/>
        </w:rPr>
      </w:pPr>
    </w:p>
    <w:p w:rsidR="005D258D" w:rsidRDefault="005D258D" w:rsidP="005D258D">
      <w:pPr>
        <w:spacing w:after="120"/>
        <w:rPr>
          <w:rFonts w:ascii="Arial" w:hAnsi="Arial" w:cs="Arial"/>
          <w:u w:val="single"/>
        </w:rPr>
      </w:pPr>
      <w:r w:rsidRPr="00436731">
        <w:rPr>
          <w:rFonts w:ascii="Arial" w:hAnsi="Arial" w:cs="Arial"/>
        </w:rPr>
        <w:t xml:space="preserve">En el caso de los tramos donde el túnel atraviese rocas duras (basaltos), los ensayos </w:t>
      </w:r>
      <w:r>
        <w:rPr>
          <w:rFonts w:ascii="Arial" w:hAnsi="Arial" w:cs="Arial"/>
        </w:rPr>
        <w:t>se situarán</w:t>
      </w:r>
      <w:r w:rsidRPr="00436731">
        <w:rPr>
          <w:rFonts w:ascii="Arial" w:hAnsi="Arial" w:cs="Arial"/>
        </w:rPr>
        <w:t xml:space="preserve"> </w:t>
      </w:r>
      <w:r>
        <w:rPr>
          <w:rFonts w:ascii="Arial" w:hAnsi="Arial" w:cs="Arial"/>
        </w:rPr>
        <w:t>preferentemente</w:t>
      </w:r>
      <w:r w:rsidRPr="00436731">
        <w:rPr>
          <w:rFonts w:ascii="Arial" w:hAnsi="Arial" w:cs="Arial"/>
        </w:rPr>
        <w:t xml:space="preserve"> en los tramos de especial interés como pueden ser zonas muy alteradas/fracturadas. En el tramo donde el túnel discurre por frente mixto de roca-suelo, se investigará preferentemente las rocas muy alteradas o de baja resistencia (UG3a, Ug3b1 y UG3b2).</w:t>
      </w:r>
    </w:p>
    <w:p w:rsidR="005D258D" w:rsidRDefault="005D258D" w:rsidP="005D258D">
      <w:pPr>
        <w:spacing w:after="120"/>
        <w:rPr>
          <w:rFonts w:ascii="Arial" w:hAnsi="Arial" w:cs="Arial"/>
        </w:rPr>
      </w:pPr>
    </w:p>
    <w:p w:rsidR="005D258D" w:rsidRDefault="005D258D" w:rsidP="005D258D">
      <w:pPr>
        <w:rPr>
          <w:rFonts w:ascii="Arial" w:hAnsi="Arial" w:cs="Arial"/>
        </w:rPr>
      </w:pPr>
      <w:r>
        <w:rPr>
          <w:rFonts w:ascii="Arial" w:hAnsi="Arial" w:cs="Arial"/>
        </w:rPr>
        <w:t>En las e</w:t>
      </w:r>
      <w:r w:rsidRPr="00436731">
        <w:rPr>
          <w:rFonts w:ascii="Arial" w:hAnsi="Arial" w:cs="Arial"/>
        </w:rPr>
        <w:t>staciones enterradas y pozos</w:t>
      </w:r>
      <w:r>
        <w:rPr>
          <w:rFonts w:ascii="Arial" w:hAnsi="Arial" w:cs="Arial"/>
        </w:rPr>
        <w:t xml:space="preserve"> s</w:t>
      </w:r>
      <w:r w:rsidRPr="00436731">
        <w:rPr>
          <w:rFonts w:ascii="Arial" w:hAnsi="Arial" w:cs="Arial"/>
        </w:rPr>
        <w:t>e realizarán 3 en</w:t>
      </w:r>
      <w:r>
        <w:rPr>
          <w:rFonts w:ascii="Arial" w:hAnsi="Arial" w:cs="Arial"/>
        </w:rPr>
        <w:t xml:space="preserve">sayos por sondeo. </w:t>
      </w:r>
      <w:r w:rsidRPr="00436731">
        <w:rPr>
          <w:rFonts w:ascii="Arial" w:hAnsi="Arial" w:cs="Arial"/>
        </w:rPr>
        <w:t>En el caso de las estaciones en las que la excavación alcance roca (11 Independencia y 12 Plaza de la Bandera) se seguirá el mismo criterio seguido para el túnel.</w:t>
      </w:r>
    </w:p>
    <w:p w:rsidR="005D258D" w:rsidRDefault="005D258D" w:rsidP="005D258D">
      <w:pPr>
        <w:rPr>
          <w:rFonts w:ascii="Arial" w:hAnsi="Arial" w:cs="Arial"/>
        </w:rPr>
      </w:pPr>
    </w:p>
    <w:p w:rsidR="005D258D" w:rsidRDefault="005D258D" w:rsidP="005D258D">
      <w:pPr>
        <w:rPr>
          <w:rFonts w:ascii="Arial" w:hAnsi="Arial" w:cs="Arial"/>
          <w:u w:val="single"/>
        </w:rPr>
      </w:pPr>
      <w:r>
        <w:rPr>
          <w:rFonts w:ascii="Arial" w:hAnsi="Arial" w:cs="Arial"/>
        </w:rPr>
        <w:t>El número total estimado de presiómetros/dilatométricos será de 96.</w:t>
      </w:r>
    </w:p>
    <w:p w:rsidR="005D258D" w:rsidRDefault="005D258D" w:rsidP="005D258D">
      <w:pPr>
        <w:spacing w:after="120"/>
        <w:rPr>
          <w:rFonts w:ascii="Arial" w:hAnsi="Arial" w:cs="Arial"/>
          <w:u w:val="single"/>
        </w:rPr>
      </w:pPr>
    </w:p>
    <w:p w:rsidR="005D258D" w:rsidRPr="005C0DF1" w:rsidRDefault="005D258D" w:rsidP="005D258D">
      <w:pPr>
        <w:pStyle w:val="TITULO-3"/>
        <w:numPr>
          <w:ilvl w:val="2"/>
          <w:numId w:val="19"/>
        </w:numPr>
        <w:ind w:left="1213"/>
        <w:rPr>
          <w:rFonts w:ascii="Arial" w:hAnsi="Arial" w:cs="Arial"/>
          <w:lang w:val="es-ES"/>
        </w:rPr>
      </w:pPr>
      <w:bookmarkStart w:id="8" w:name="_Toc367950077"/>
      <w:r w:rsidRPr="005C0DF1">
        <w:rPr>
          <w:rFonts w:ascii="Arial" w:hAnsi="Arial" w:cs="Arial"/>
          <w:lang w:val="es-ES"/>
        </w:rPr>
        <w:t>Ensayos de laboratorio</w:t>
      </w:r>
      <w:bookmarkEnd w:id="8"/>
    </w:p>
    <w:p w:rsidR="005D258D" w:rsidRDefault="005D258D" w:rsidP="005D258D">
      <w:pPr>
        <w:rPr>
          <w:rFonts w:ascii="Arial" w:hAnsi="Arial" w:cs="Arial"/>
        </w:rPr>
      </w:pPr>
      <w:r w:rsidRPr="00436731">
        <w:rPr>
          <w:rFonts w:ascii="Arial" w:hAnsi="Arial" w:cs="Arial"/>
        </w:rPr>
        <w:t xml:space="preserve">De cara a caracterizar el terreno mediante ensayos de laboratorio se recomienda una campaña basada en ensayos de identificación, resistencia y deformación que </w:t>
      </w:r>
      <w:r>
        <w:rPr>
          <w:rFonts w:ascii="Arial" w:hAnsi="Arial" w:cs="Arial"/>
        </w:rPr>
        <w:t>permita</w:t>
      </w:r>
      <w:r w:rsidRPr="00436731">
        <w:rPr>
          <w:rFonts w:ascii="Arial" w:hAnsi="Arial" w:cs="Arial"/>
        </w:rPr>
        <w:t xml:space="preserve"> </w:t>
      </w:r>
      <w:r>
        <w:rPr>
          <w:rFonts w:ascii="Arial" w:hAnsi="Arial" w:cs="Arial"/>
        </w:rPr>
        <w:t>complementar la caracterización geotécnica actual de suelos y rocas</w:t>
      </w:r>
      <w:r w:rsidRPr="00436731">
        <w:rPr>
          <w:rFonts w:ascii="Arial" w:hAnsi="Arial" w:cs="Arial"/>
        </w:rPr>
        <w:t>.</w:t>
      </w:r>
    </w:p>
    <w:p w:rsidR="005D258D" w:rsidRDefault="005D258D" w:rsidP="005D258D">
      <w:pPr>
        <w:rPr>
          <w:rFonts w:ascii="Arial" w:hAnsi="Arial" w:cs="Arial"/>
        </w:rPr>
      </w:pPr>
    </w:p>
    <w:p w:rsidR="005D258D" w:rsidRDefault="005D258D" w:rsidP="005D258D">
      <w:pPr>
        <w:rPr>
          <w:rFonts w:ascii="Arial" w:hAnsi="Arial" w:cs="Arial"/>
        </w:rPr>
      </w:pPr>
      <w:r>
        <w:rPr>
          <w:rFonts w:ascii="Arial" w:hAnsi="Arial" w:cs="Arial"/>
        </w:rPr>
        <w:t>Se propone llevar a cabo la siguiente batería de ensayos de laboratorio:</w:t>
      </w:r>
    </w:p>
    <w:p w:rsidR="005D258D" w:rsidRDefault="005D258D" w:rsidP="005D258D">
      <w:pPr>
        <w:rPr>
          <w:rFonts w:ascii="Arial" w:hAnsi="Arial" w:cs="Arial"/>
        </w:rPr>
      </w:pPr>
    </w:p>
    <w:p w:rsidR="005D258D" w:rsidRDefault="005D258D" w:rsidP="005D258D">
      <w:pPr>
        <w:rPr>
          <w:rFonts w:ascii="Arial" w:hAnsi="Arial" w:cs="Arial"/>
        </w:rPr>
      </w:pPr>
    </w:p>
    <w:p w:rsidR="005D258D" w:rsidRDefault="005D258D" w:rsidP="005D258D">
      <w:pPr>
        <w:rPr>
          <w:rFonts w:ascii="Arial" w:hAnsi="Arial" w:cs="Arial"/>
        </w:rPr>
      </w:pPr>
    </w:p>
    <w:p w:rsidR="005D258D" w:rsidRDefault="005D258D" w:rsidP="005D258D">
      <w:pPr>
        <w:rPr>
          <w:rFonts w:ascii="Arial" w:hAnsi="Arial" w:cs="Arial"/>
        </w:rPr>
      </w:pPr>
    </w:p>
    <w:p w:rsidR="005D258D" w:rsidRDefault="005D258D" w:rsidP="005D258D">
      <w:pPr>
        <w:numPr>
          <w:ilvl w:val="0"/>
          <w:numId w:val="20"/>
        </w:numPr>
        <w:spacing w:line="360" w:lineRule="auto"/>
        <w:jc w:val="both"/>
        <w:rPr>
          <w:rFonts w:ascii="Arial" w:hAnsi="Arial" w:cs="Arial"/>
        </w:rPr>
      </w:pPr>
      <w:r w:rsidRPr="00C94077">
        <w:rPr>
          <w:rFonts w:ascii="Arial" w:hAnsi="Arial" w:cs="Arial"/>
        </w:rPr>
        <w:t xml:space="preserve">En suelos aproximadamente cada 3 m </w:t>
      </w:r>
      <w:r>
        <w:rPr>
          <w:rFonts w:ascii="Arial" w:hAnsi="Arial" w:cs="Arial"/>
        </w:rPr>
        <w:t xml:space="preserve">se </w:t>
      </w:r>
      <w:r w:rsidRPr="00C94077">
        <w:rPr>
          <w:rFonts w:ascii="Arial" w:hAnsi="Arial" w:cs="Arial"/>
        </w:rPr>
        <w:t>realizarán al menos los siguientes ensayos:</w:t>
      </w:r>
      <w:r>
        <w:rPr>
          <w:rFonts w:ascii="Arial" w:hAnsi="Arial" w:cs="Arial"/>
        </w:rPr>
        <w:t xml:space="preserve"> identificación, lí</w:t>
      </w:r>
      <w:r w:rsidRPr="00C94077">
        <w:rPr>
          <w:rFonts w:ascii="Arial" w:hAnsi="Arial" w:cs="Arial"/>
        </w:rPr>
        <w:t xml:space="preserve">mites </w:t>
      </w:r>
      <w:r>
        <w:rPr>
          <w:rFonts w:ascii="Arial" w:hAnsi="Arial" w:cs="Arial"/>
        </w:rPr>
        <w:t>de Atterberg, humedad, densidad y</w:t>
      </w:r>
      <w:r w:rsidRPr="00C94077">
        <w:rPr>
          <w:rFonts w:ascii="Arial" w:hAnsi="Arial" w:cs="Arial"/>
        </w:rPr>
        <w:t xml:space="preserve"> granulometría. . En los suelos de la unidad UG-2 y UG3b2 se realizarán además ensayos de expansividad (hinchamiento libre y presión de hinchamiento), así como difracción de RX</w:t>
      </w:r>
      <w:r>
        <w:rPr>
          <w:rFonts w:ascii="Arial" w:hAnsi="Arial" w:cs="Arial"/>
        </w:rPr>
        <w:t>. Se realizará una batería de estos ensayos por sondeo cada 3 m</w:t>
      </w:r>
      <w:r w:rsidRPr="00C94077">
        <w:rPr>
          <w:rFonts w:ascii="Arial" w:hAnsi="Arial" w:cs="Arial"/>
        </w:rPr>
        <w:t>.</w:t>
      </w:r>
    </w:p>
    <w:p w:rsidR="005D258D" w:rsidRDefault="005D258D" w:rsidP="005D258D">
      <w:pPr>
        <w:ind w:left="720"/>
        <w:rPr>
          <w:rFonts w:ascii="Arial" w:hAnsi="Arial" w:cs="Arial"/>
        </w:rPr>
      </w:pPr>
    </w:p>
    <w:p w:rsidR="005D258D" w:rsidRPr="00F65C07" w:rsidRDefault="005D258D" w:rsidP="005D258D">
      <w:pPr>
        <w:numPr>
          <w:ilvl w:val="0"/>
          <w:numId w:val="20"/>
        </w:numPr>
        <w:spacing w:line="360" w:lineRule="auto"/>
        <w:jc w:val="both"/>
        <w:rPr>
          <w:rFonts w:ascii="Arial" w:hAnsi="Arial" w:cs="Arial"/>
        </w:rPr>
      </w:pPr>
      <w:r w:rsidRPr="00C94077">
        <w:rPr>
          <w:rFonts w:ascii="Arial" w:hAnsi="Arial" w:cs="Arial"/>
        </w:rPr>
        <w:t>En rocas aproximadamente cada 3 m se realizarán al menos los siguiente</w:t>
      </w:r>
      <w:r>
        <w:rPr>
          <w:rFonts w:ascii="Arial" w:hAnsi="Arial" w:cs="Arial"/>
        </w:rPr>
        <w:t>s ensayos: densidad, humedad y</w:t>
      </w:r>
      <w:r w:rsidRPr="00F65C07">
        <w:rPr>
          <w:rFonts w:ascii="Arial" w:hAnsi="Arial" w:cs="Arial"/>
        </w:rPr>
        <w:t xml:space="preserve"> resistencia a compresión simple</w:t>
      </w:r>
      <w:r>
        <w:rPr>
          <w:rFonts w:ascii="Arial" w:hAnsi="Arial" w:cs="Arial"/>
        </w:rPr>
        <w:t xml:space="preserve"> y tracción</w:t>
      </w:r>
      <w:r w:rsidRPr="00F65C07">
        <w:rPr>
          <w:rFonts w:ascii="Arial" w:hAnsi="Arial" w:cs="Arial"/>
        </w:rPr>
        <w:t>. Así mismo cada 6 m se realizarán, triaxial en roca y medida de la porosidad.</w:t>
      </w:r>
    </w:p>
    <w:p w:rsidR="005D258D" w:rsidRDefault="005D258D" w:rsidP="003770AF">
      <w:pPr>
        <w:tabs>
          <w:tab w:val="left" w:pos="360"/>
          <w:tab w:val="left" w:pos="1418"/>
        </w:tabs>
        <w:ind w:left="1418" w:right="334" w:hanging="1418"/>
        <w:jc w:val="both"/>
        <w:rPr>
          <w:rFonts w:ascii="Arial" w:hAnsi="Arial" w:cs="Arial"/>
          <w:b/>
          <w:sz w:val="22"/>
          <w:szCs w:val="22"/>
        </w:rPr>
      </w:pPr>
    </w:p>
    <w:sectPr w:rsidR="005D258D"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2"/>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1515B"/>
    <w:rsid w:val="00022771"/>
    <w:rsid w:val="00042544"/>
    <w:rsid w:val="00070060"/>
    <w:rsid w:val="00072F9F"/>
    <w:rsid w:val="0009480E"/>
    <w:rsid w:val="000A17A2"/>
    <w:rsid w:val="000A727D"/>
    <w:rsid w:val="000D3D68"/>
    <w:rsid w:val="000F19CA"/>
    <w:rsid w:val="000F2F5B"/>
    <w:rsid w:val="0010548E"/>
    <w:rsid w:val="001076F3"/>
    <w:rsid w:val="00111D02"/>
    <w:rsid w:val="00124A46"/>
    <w:rsid w:val="00133B9C"/>
    <w:rsid w:val="00165BFF"/>
    <w:rsid w:val="00170E1A"/>
    <w:rsid w:val="0017282E"/>
    <w:rsid w:val="00177B5D"/>
    <w:rsid w:val="001862B0"/>
    <w:rsid w:val="001909CD"/>
    <w:rsid w:val="0019260D"/>
    <w:rsid w:val="001934F6"/>
    <w:rsid w:val="001959D6"/>
    <w:rsid w:val="001A0E2A"/>
    <w:rsid w:val="001A6E2A"/>
    <w:rsid w:val="001A70BB"/>
    <w:rsid w:val="001D047B"/>
    <w:rsid w:val="001E2582"/>
    <w:rsid w:val="001E6CEA"/>
    <w:rsid w:val="00211D31"/>
    <w:rsid w:val="002208BB"/>
    <w:rsid w:val="0023155F"/>
    <w:rsid w:val="002463FF"/>
    <w:rsid w:val="00246AA2"/>
    <w:rsid w:val="00250B8F"/>
    <w:rsid w:val="00252512"/>
    <w:rsid w:val="0025362F"/>
    <w:rsid w:val="00264C51"/>
    <w:rsid w:val="002839A3"/>
    <w:rsid w:val="00285E03"/>
    <w:rsid w:val="002936A4"/>
    <w:rsid w:val="002938C2"/>
    <w:rsid w:val="0029775F"/>
    <w:rsid w:val="002A3895"/>
    <w:rsid w:val="002E48BC"/>
    <w:rsid w:val="003167DC"/>
    <w:rsid w:val="00327A8D"/>
    <w:rsid w:val="003343E2"/>
    <w:rsid w:val="00353799"/>
    <w:rsid w:val="00357516"/>
    <w:rsid w:val="003770AF"/>
    <w:rsid w:val="00386B5C"/>
    <w:rsid w:val="003B122D"/>
    <w:rsid w:val="003B1573"/>
    <w:rsid w:val="003C3EB3"/>
    <w:rsid w:val="00415572"/>
    <w:rsid w:val="00471543"/>
    <w:rsid w:val="00485B89"/>
    <w:rsid w:val="004A1638"/>
    <w:rsid w:val="004B31B7"/>
    <w:rsid w:val="004C17BB"/>
    <w:rsid w:val="004C3664"/>
    <w:rsid w:val="004F2FC0"/>
    <w:rsid w:val="0050139A"/>
    <w:rsid w:val="00525C0A"/>
    <w:rsid w:val="00542B5D"/>
    <w:rsid w:val="00545294"/>
    <w:rsid w:val="00567749"/>
    <w:rsid w:val="00571165"/>
    <w:rsid w:val="00576B39"/>
    <w:rsid w:val="00597D16"/>
    <w:rsid w:val="005A3696"/>
    <w:rsid w:val="005B29D2"/>
    <w:rsid w:val="005B41EB"/>
    <w:rsid w:val="005B4643"/>
    <w:rsid w:val="005C5ED9"/>
    <w:rsid w:val="005D1CB7"/>
    <w:rsid w:val="005D258D"/>
    <w:rsid w:val="005E16A0"/>
    <w:rsid w:val="005F0B16"/>
    <w:rsid w:val="006009E0"/>
    <w:rsid w:val="006039E5"/>
    <w:rsid w:val="00607A3A"/>
    <w:rsid w:val="00613350"/>
    <w:rsid w:val="006154FB"/>
    <w:rsid w:val="006341F8"/>
    <w:rsid w:val="00640513"/>
    <w:rsid w:val="00653345"/>
    <w:rsid w:val="0066069D"/>
    <w:rsid w:val="006A5C9A"/>
    <w:rsid w:val="006C7983"/>
    <w:rsid w:val="006E3D26"/>
    <w:rsid w:val="006E774E"/>
    <w:rsid w:val="007058BC"/>
    <w:rsid w:val="007373D8"/>
    <w:rsid w:val="007510D9"/>
    <w:rsid w:val="00763DE9"/>
    <w:rsid w:val="00790486"/>
    <w:rsid w:val="00794B4E"/>
    <w:rsid w:val="007C397E"/>
    <w:rsid w:val="007C4AA8"/>
    <w:rsid w:val="007C67F8"/>
    <w:rsid w:val="007D11D6"/>
    <w:rsid w:val="007D2168"/>
    <w:rsid w:val="007D6189"/>
    <w:rsid w:val="007F77D7"/>
    <w:rsid w:val="00823409"/>
    <w:rsid w:val="00843B26"/>
    <w:rsid w:val="00893288"/>
    <w:rsid w:val="008A71CC"/>
    <w:rsid w:val="008B652B"/>
    <w:rsid w:val="008E5994"/>
    <w:rsid w:val="00910C94"/>
    <w:rsid w:val="00915474"/>
    <w:rsid w:val="00943CE2"/>
    <w:rsid w:val="00954E2C"/>
    <w:rsid w:val="00965CE0"/>
    <w:rsid w:val="00973FA7"/>
    <w:rsid w:val="009842DA"/>
    <w:rsid w:val="009A03BF"/>
    <w:rsid w:val="009C213B"/>
    <w:rsid w:val="00A13052"/>
    <w:rsid w:val="00A13D8B"/>
    <w:rsid w:val="00A8013C"/>
    <w:rsid w:val="00A858C9"/>
    <w:rsid w:val="00A87439"/>
    <w:rsid w:val="00A97A6C"/>
    <w:rsid w:val="00AC34C7"/>
    <w:rsid w:val="00AD3350"/>
    <w:rsid w:val="00AD56E1"/>
    <w:rsid w:val="00AE00F8"/>
    <w:rsid w:val="00AF5537"/>
    <w:rsid w:val="00B01626"/>
    <w:rsid w:val="00B462D4"/>
    <w:rsid w:val="00B517B2"/>
    <w:rsid w:val="00B57B0A"/>
    <w:rsid w:val="00B72174"/>
    <w:rsid w:val="00BA0F2C"/>
    <w:rsid w:val="00BA715A"/>
    <w:rsid w:val="00BC31B2"/>
    <w:rsid w:val="00BD05FD"/>
    <w:rsid w:val="00BD0DE1"/>
    <w:rsid w:val="00BF3463"/>
    <w:rsid w:val="00C22239"/>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1DEB"/>
    <w:rsid w:val="00DE25B7"/>
    <w:rsid w:val="00DE44CB"/>
    <w:rsid w:val="00DE4F01"/>
    <w:rsid w:val="00DF131F"/>
    <w:rsid w:val="00DF1988"/>
    <w:rsid w:val="00DF206F"/>
    <w:rsid w:val="00E00C5F"/>
    <w:rsid w:val="00E117B6"/>
    <w:rsid w:val="00E256D9"/>
    <w:rsid w:val="00E258AA"/>
    <w:rsid w:val="00E51FE7"/>
    <w:rsid w:val="00E56F0A"/>
    <w:rsid w:val="00E9519D"/>
    <w:rsid w:val="00E957FB"/>
    <w:rsid w:val="00EA1C85"/>
    <w:rsid w:val="00ED2821"/>
    <w:rsid w:val="00EE3CCA"/>
    <w:rsid w:val="00EE55F0"/>
    <w:rsid w:val="00EF5509"/>
    <w:rsid w:val="00F02545"/>
    <w:rsid w:val="00F0469F"/>
    <w:rsid w:val="00F06990"/>
    <w:rsid w:val="00F07CCB"/>
    <w:rsid w:val="00F07E22"/>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 w:type="paragraph" w:customStyle="1" w:styleId="TITULO-1">
    <w:name w:val="TITULO-1"/>
    <w:basedOn w:val="Ttulo1"/>
    <w:next w:val="Normal"/>
    <w:qFormat/>
    <w:rsid w:val="005D258D"/>
    <w:pPr>
      <w:pageBreakBefore/>
      <w:tabs>
        <w:tab w:val="num" w:pos="360"/>
      </w:tabs>
      <w:spacing w:after="240" w:line="360" w:lineRule="auto"/>
      <w:ind w:left="360" w:hanging="360"/>
      <w:jc w:val="both"/>
    </w:pPr>
    <w:rPr>
      <w:bCs/>
      <w:i/>
      <w:iCs/>
      <w:caps/>
      <w:color w:val="0000FF"/>
      <w:kern w:val="28"/>
      <w:szCs w:val="22"/>
      <w:u w:val="double"/>
      <w:lang w:val="es-ES_tradnl"/>
    </w:rPr>
  </w:style>
  <w:style w:type="paragraph" w:customStyle="1" w:styleId="TITULO-2">
    <w:name w:val="TITULO-2"/>
    <w:basedOn w:val="TITULO-1"/>
    <w:next w:val="Normal"/>
    <w:rsid w:val="005D258D"/>
    <w:pPr>
      <w:pageBreakBefore w:val="0"/>
      <w:tabs>
        <w:tab w:val="clear" w:pos="360"/>
        <w:tab w:val="num" w:pos="999"/>
      </w:tabs>
      <w:spacing w:before="360"/>
      <w:ind w:left="999" w:hanging="432"/>
      <w:outlineLvl w:val="1"/>
    </w:pPr>
  </w:style>
  <w:style w:type="paragraph" w:customStyle="1" w:styleId="TITULO-3">
    <w:name w:val="TITULO-3"/>
    <w:basedOn w:val="Ttulo3"/>
    <w:next w:val="Normal"/>
    <w:link w:val="TITULO-3Car"/>
    <w:rsid w:val="005D258D"/>
    <w:pPr>
      <w:tabs>
        <w:tab w:val="left" w:pos="851"/>
        <w:tab w:val="num" w:pos="1429"/>
      </w:tabs>
      <w:suppressAutoHyphens/>
      <w:spacing w:after="120" w:line="360" w:lineRule="auto"/>
      <w:ind w:left="1213" w:hanging="504"/>
      <w:jc w:val="both"/>
    </w:pPr>
    <w:rPr>
      <w:rFonts w:ascii="Times New Roman" w:hAnsi="Times New Roman"/>
      <w:b w:val="0"/>
      <w:i/>
      <w:color w:val="auto"/>
      <w:spacing w:val="-3"/>
      <w:lang w:val="es-ES_tradnl"/>
    </w:rPr>
  </w:style>
  <w:style w:type="paragraph" w:customStyle="1" w:styleId="TITULO-4">
    <w:name w:val="TITULO-4"/>
    <w:basedOn w:val="TITULO-3"/>
    <w:next w:val="Normal"/>
    <w:rsid w:val="005D258D"/>
    <w:pPr>
      <w:tabs>
        <w:tab w:val="clear" w:pos="1429"/>
      </w:tabs>
      <w:ind w:left="2804" w:hanging="360"/>
    </w:pPr>
    <w:rPr>
      <w:rFonts w:ascii="Arial" w:hAnsi="Arial" w:cs="Arial"/>
      <w:lang w:val="es-ES"/>
    </w:rPr>
  </w:style>
  <w:style w:type="character" w:customStyle="1" w:styleId="TITULO-3Car">
    <w:name w:val="TITULO-3 Car"/>
    <w:link w:val="TITULO-3"/>
    <w:rsid w:val="005D258D"/>
    <w:rPr>
      <w:rFonts w:ascii="Times New Roman" w:eastAsia="Times New Roman" w:hAnsi="Times New Roman"/>
      <w:i/>
      <w:spacing w:val="-3"/>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942</Words>
  <Characters>5184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4</cp:revision>
  <dcterms:created xsi:type="dcterms:W3CDTF">2014-04-09T22:53:00Z</dcterms:created>
  <dcterms:modified xsi:type="dcterms:W3CDTF">2014-04-09T23:07:00Z</dcterms:modified>
</cp:coreProperties>
</file>